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" w:hAnsi="仿宋" w:eastAsia="仿宋"/>
          <w:b/>
          <w:color w:val="000000"/>
          <w:sz w:val="24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color w:val="000000"/>
          <w:sz w:val="24"/>
        </w:rPr>
        <w:t xml:space="preserve"> 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烟花爆竹生产经营单位“三项岗位”人员岗位对照表</w:t>
      </w:r>
    </w:p>
    <w:tbl>
      <w:tblPr>
        <w:tblStyle w:val="4"/>
        <w:tblW w:w="9209" w:type="dxa"/>
        <w:tblCellSpacing w:w="0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475"/>
        <w:gridCol w:w="1588"/>
        <w:gridCol w:w="2835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tblHeader/>
          <w:tblCellSpacing w:w="0" w:type="dxa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三项岗位人员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建议配置人员数量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一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主要负责人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97" w:firstLineChars="50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烟花爆竹生产经营企业1名。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主要负责人不一定是法定代表人，与安全生产或经营许可证中的主要负责人对应。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二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安全管理人员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97" w:firstLineChars="50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经营企业：至少1名。</w:t>
            </w:r>
          </w:p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生产企业：分管负责人至少1名，专职安全员不得少于从业人员1％并不得少于2人。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1、分管安全负责人属安全管理人员范畴。</w:t>
            </w:r>
          </w:p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2、专职安全管理人员应按每条独立生产线配备1名以上专职安全生产管理人员。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三</w:t>
            </w: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特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员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涉药作业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爆竹生产企业1台爆竹装药至少5名(生产量小的企业4名)。</w:t>
            </w:r>
          </w:p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烟花生产企业按涉药工房定员之和配置人数。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包括下列操作工种：</w:t>
            </w:r>
          </w:p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1、爆竹生产企业机械装药封口和辅助等作业人员。</w:t>
            </w:r>
          </w:p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2、烟花生产企业的装药、筑药、压药、褙药剂和药筒钻孔等作业人员。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pacing w:val="-8"/>
              </w:rPr>
            </w:pPr>
          </w:p>
        </w:tc>
        <w:tc>
          <w:tcPr>
            <w:tcW w:w="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烟火药制造作业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按厂区烟火药制造作业各工房定员之和配置相应人数。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包括下列操作工种：</w:t>
            </w:r>
          </w:p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1、烟花生产企业的配药、混药、造粒、筛选、烟火药干燥散热和烟火药包装等作业人员。</w:t>
            </w:r>
          </w:p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2、引火线生产企业的配药、混药等作业人员。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pacing w:val="-8"/>
              </w:rPr>
            </w:pPr>
          </w:p>
        </w:tc>
        <w:tc>
          <w:tcPr>
            <w:tcW w:w="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引火线制造作业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按厂区引火线制造作业(制引、浆引、漆引、切引等)各工房定员之和配置人数。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包括下列操作工种：</w:t>
            </w:r>
          </w:p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1、爆竹生产企业切引（无此项不培训）人员；</w:t>
            </w:r>
          </w:p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2、烟花生产企业的切（剖）引等作业人员。</w:t>
            </w:r>
          </w:p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3、引火线生产企业的浆药、制引、浆（漆）引、绕引、干燥散热、切引、捆扎和引火线包装等作业人员。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spacing w:val="-8"/>
              </w:rPr>
            </w:pPr>
          </w:p>
        </w:tc>
        <w:tc>
          <w:tcPr>
            <w:tcW w:w="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pacing w:val="-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黑火药制造作业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按厂区黑火药潮药、浆硝、包片、碎片、油压、抛光和包浆等工房定员之和配置人数。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包括下列操作工种：</w:t>
            </w:r>
          </w:p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黑火药生产企业的混药、潮药、包片、油压、凉药、碎片、抛光、造粒、筛选和计量包装等作业人员。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spacing w:val="-8"/>
              </w:rPr>
            </w:pPr>
          </w:p>
        </w:tc>
        <w:tc>
          <w:tcPr>
            <w:tcW w:w="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pacing w:val="-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pacing w:val="-8"/>
              </w:rPr>
            </w:pPr>
            <w:r>
              <w:rPr>
                <w:rFonts w:hint="eastAsia" w:ascii="仿宋" w:hAnsi="仿宋" w:eastAsia="仿宋"/>
                <w:b/>
                <w:spacing w:val="-8"/>
              </w:rPr>
              <w:t>烟花爆竹储存作业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经营企业：1个储存库区至少3名。</w:t>
            </w:r>
          </w:p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生产企业：烟花、爆竹、引火线与黑火药生产企业每1条线生产区宜5人以上，覆盖烟花爆竹仓库保管、守护、搬运等作业全部人员。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包括下列操作工种：</w:t>
            </w:r>
          </w:p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1、爆竹、烟花、引火线、黑火药生产企业生产区、危险品库区仓库(含中转库房)的保管人员、搬运工和守护人员。</w:t>
            </w:r>
          </w:p>
          <w:p>
            <w:pPr>
              <w:spacing w:line="360" w:lineRule="exact"/>
              <w:ind w:left="96" w:leftChars="46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spacing w:val="-8"/>
              </w:rPr>
              <w:t>2、烟花爆竹经营企业库区的保管人员、搬运工和守护人员。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  <w:tblCellSpacing w:w="0" w:type="dxa"/>
        </w:trPr>
        <w:tc>
          <w:tcPr>
            <w:tcW w:w="920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pacing w:val="-8"/>
              </w:rPr>
            </w:pPr>
            <w:r>
              <w:rPr>
                <w:rFonts w:hint="eastAsia" w:ascii="仿宋" w:hAnsi="仿宋" w:eastAsia="仿宋"/>
                <w:b/>
                <w:color w:val="FF0000"/>
                <w:spacing w:val="-8"/>
              </w:rPr>
              <w:t>备注：</w:t>
            </w:r>
            <w:r>
              <w:rPr>
                <w:rFonts w:hint="eastAsia" w:ascii="仿宋" w:hAnsi="仿宋" w:eastAsia="仿宋"/>
                <w:spacing w:val="-8"/>
              </w:rPr>
              <w:t>本表三项岗位人员数量配备不具有法律强制性，企业应与国家有关文件要求为依据，以企业生产规模、实际生产现状一致，并预留相关岗位人员离岗替补。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74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20062"/>
    <w:rsid w:val="640200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2017-04-05T01:08:00Z</dcterms:created>
  <dc:creator>Administrator</dc:creator>
  <cp:lastModifiedBy>Administrator</cp:lastModifiedBy>
  <dcterms:modified xsi:type="dcterms:W3CDTF">2017-04-05T01:08:10Z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