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D2" w:rsidRDefault="008E7CD2" w:rsidP="008E7CD2">
      <w:pPr>
        <w:pStyle w:val="a6"/>
        <w:ind w:firstLineChars="0" w:firstLine="0"/>
        <w:rPr>
          <w:rFonts w:hint="eastAsia"/>
        </w:rPr>
      </w:pPr>
      <w:r>
        <w:rPr>
          <w:rFonts w:hint="eastAsia"/>
        </w:rPr>
        <w:t>附件</w:t>
      </w:r>
    </w:p>
    <w:p w:rsidR="008E7CD2" w:rsidRPr="004A0BE2" w:rsidRDefault="008E7CD2" w:rsidP="008E7CD2">
      <w:pPr>
        <w:pStyle w:val="a3"/>
        <w:ind w:firstLine="631"/>
      </w:pPr>
    </w:p>
    <w:p w:rsidR="008E7CD2" w:rsidRDefault="008E7CD2" w:rsidP="008E7CD2">
      <w:pPr>
        <w:pStyle w:val="a5"/>
        <w:rPr>
          <w:rFonts w:hint="eastAsia"/>
        </w:rPr>
      </w:pPr>
      <w:bookmarkStart w:id="0" w:name="_GoBack"/>
      <w:r>
        <w:rPr>
          <w:rFonts w:hint="eastAsia"/>
        </w:rPr>
        <w:t>抽检必检内容</w:t>
      </w:r>
      <w:bookmarkEnd w:id="0"/>
    </w:p>
    <w:p w:rsidR="008E7CD2" w:rsidRPr="004A0BE2" w:rsidRDefault="008E7CD2" w:rsidP="008E7CD2">
      <w:pPr>
        <w:pStyle w:val="a4"/>
        <w:rPr>
          <w:rFonts w:hint="eastAsia"/>
        </w:rPr>
      </w:pPr>
    </w:p>
    <w:tbl>
      <w:tblPr>
        <w:tblW w:w="9372" w:type="dxa"/>
        <w:jc w:val="center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394"/>
        <w:gridCol w:w="4174"/>
      </w:tblGrid>
      <w:tr w:rsidR="008E7CD2" w:rsidTr="00876D6C">
        <w:trPr>
          <w:trHeight w:hRule="exact" w:val="82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检测内容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检测和判定主要依据</w:t>
            </w:r>
          </w:p>
        </w:tc>
      </w:tr>
      <w:tr w:rsidR="008E7CD2" w:rsidTr="00876D6C">
        <w:trPr>
          <w:cantSplit/>
          <w:trHeight w:val="4309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涉药机械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设备的接地：</w:t>
            </w:r>
          </w:p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①</w:t>
            </w:r>
            <w:r>
              <w:rPr>
                <w:rFonts w:eastAsia="仿宋_GB2312" w:hint="eastAsia"/>
                <w:sz w:val="32"/>
                <w:szCs w:val="32"/>
              </w:rPr>
              <w:t>黑火药球磨机、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筛药机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、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压药机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、造粒机；</w:t>
            </w:r>
          </w:p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②</w:t>
            </w:r>
            <w:r>
              <w:rPr>
                <w:rFonts w:eastAsia="仿宋_GB2312" w:hint="eastAsia"/>
                <w:sz w:val="32"/>
                <w:szCs w:val="32"/>
              </w:rPr>
              <w:t>烟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火药混药机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、造粒机、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压药机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、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亮珠烘干机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；</w:t>
            </w:r>
          </w:p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③</w:t>
            </w:r>
            <w:r>
              <w:rPr>
                <w:rFonts w:eastAsia="仿宋_GB2312" w:hint="eastAsia"/>
                <w:sz w:val="32"/>
                <w:szCs w:val="32"/>
              </w:rPr>
              <w:t>爆竹自动装药机、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插引机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、结鞭机。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《烟花爆竹防止静电通用导则》</w:t>
            </w:r>
            <w:r>
              <w:rPr>
                <w:rFonts w:eastAsia="仿宋_GB2312"/>
                <w:sz w:val="32"/>
                <w:szCs w:val="32"/>
              </w:rPr>
              <w:br/>
            </w:r>
            <w:r>
              <w:rPr>
                <w:rFonts w:eastAsia="仿宋_GB2312" w:hint="eastAsia"/>
                <w:sz w:val="32"/>
                <w:szCs w:val="32"/>
              </w:rPr>
              <w:t>第</w:t>
            </w:r>
            <w:r>
              <w:rPr>
                <w:rFonts w:eastAsia="仿宋_GB2312"/>
                <w:sz w:val="32"/>
                <w:szCs w:val="32"/>
              </w:rPr>
              <w:t>6.1.1</w:t>
            </w:r>
            <w:r>
              <w:rPr>
                <w:rFonts w:eastAsia="仿宋_GB2312" w:hint="eastAsia"/>
                <w:sz w:val="32"/>
                <w:szCs w:val="32"/>
              </w:rPr>
              <w:t>条、第</w:t>
            </w:r>
            <w:r>
              <w:rPr>
                <w:rFonts w:eastAsia="仿宋_GB2312"/>
                <w:sz w:val="32"/>
                <w:szCs w:val="32"/>
              </w:rPr>
              <w:t>6.1.2</w:t>
            </w:r>
            <w:r>
              <w:rPr>
                <w:rFonts w:eastAsia="仿宋_GB2312" w:hint="eastAsia"/>
                <w:sz w:val="32"/>
                <w:szCs w:val="32"/>
              </w:rPr>
              <w:t>条、第</w:t>
            </w:r>
            <w:r>
              <w:rPr>
                <w:rFonts w:eastAsia="仿宋_GB2312"/>
                <w:sz w:val="32"/>
                <w:szCs w:val="32"/>
              </w:rPr>
              <w:t>6.1.3</w:t>
            </w:r>
            <w:r>
              <w:rPr>
                <w:rFonts w:eastAsia="仿宋_GB2312" w:hint="eastAsia"/>
                <w:sz w:val="32"/>
                <w:szCs w:val="32"/>
              </w:rPr>
              <w:t>条</w:t>
            </w:r>
          </w:p>
        </w:tc>
      </w:tr>
      <w:tr w:rsidR="008E7CD2" w:rsidTr="00876D6C">
        <w:trPr>
          <w:cantSplit/>
          <w:trHeight w:val="1418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涉药场所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工作台台面和地面导静电材料及其接地。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《烟花爆竹防止静电通用导则》</w:t>
            </w:r>
            <w:r>
              <w:rPr>
                <w:rFonts w:eastAsia="仿宋_GB2312"/>
                <w:sz w:val="32"/>
                <w:szCs w:val="32"/>
              </w:rPr>
              <w:br/>
            </w:r>
            <w:r>
              <w:rPr>
                <w:rFonts w:eastAsia="仿宋_GB2312" w:hint="eastAsia"/>
                <w:sz w:val="32"/>
                <w:szCs w:val="32"/>
              </w:rPr>
              <w:t>第</w:t>
            </w:r>
            <w:r>
              <w:rPr>
                <w:rFonts w:eastAsia="仿宋_GB2312"/>
                <w:sz w:val="32"/>
                <w:szCs w:val="32"/>
              </w:rPr>
              <w:t>6.1.4</w:t>
            </w:r>
            <w:r>
              <w:rPr>
                <w:rFonts w:eastAsia="仿宋_GB2312" w:hint="eastAsia"/>
                <w:sz w:val="32"/>
                <w:szCs w:val="32"/>
              </w:rPr>
              <w:t>条、第</w:t>
            </w:r>
            <w:r>
              <w:rPr>
                <w:rFonts w:eastAsia="仿宋_GB2312"/>
                <w:sz w:val="32"/>
                <w:szCs w:val="32"/>
              </w:rPr>
              <w:t>6.1.5</w:t>
            </w:r>
            <w:r>
              <w:rPr>
                <w:rFonts w:eastAsia="仿宋_GB2312" w:hint="eastAsia"/>
                <w:sz w:val="32"/>
                <w:szCs w:val="32"/>
              </w:rPr>
              <w:t>条</w:t>
            </w:r>
          </w:p>
        </w:tc>
      </w:tr>
      <w:tr w:rsidR="008E7CD2" w:rsidTr="00876D6C">
        <w:trPr>
          <w:cantSplit/>
          <w:trHeight w:val="141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涉药工具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、器具的材质。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《烟花爆竹防止静电通用导则》</w:t>
            </w:r>
            <w:r>
              <w:rPr>
                <w:rFonts w:eastAsia="仿宋_GB2312"/>
                <w:sz w:val="32"/>
                <w:szCs w:val="32"/>
              </w:rPr>
              <w:br/>
            </w:r>
            <w:r>
              <w:rPr>
                <w:rFonts w:eastAsia="仿宋_GB2312" w:hint="eastAsia"/>
                <w:sz w:val="32"/>
                <w:szCs w:val="32"/>
              </w:rPr>
              <w:t>第</w:t>
            </w:r>
            <w:r>
              <w:rPr>
                <w:rFonts w:eastAsia="仿宋_GB2312"/>
                <w:sz w:val="32"/>
                <w:szCs w:val="32"/>
              </w:rPr>
              <w:t>6.4.2</w:t>
            </w:r>
            <w:r>
              <w:rPr>
                <w:rFonts w:eastAsia="仿宋_GB2312" w:hint="eastAsia"/>
                <w:sz w:val="32"/>
                <w:szCs w:val="32"/>
              </w:rPr>
              <w:t>条、第</w:t>
            </w:r>
            <w:r>
              <w:rPr>
                <w:rFonts w:eastAsia="仿宋_GB2312"/>
                <w:sz w:val="32"/>
                <w:szCs w:val="32"/>
              </w:rPr>
              <w:t>6.4.3</w:t>
            </w:r>
            <w:r>
              <w:rPr>
                <w:rFonts w:eastAsia="仿宋_GB2312" w:hint="eastAsia"/>
                <w:sz w:val="32"/>
                <w:szCs w:val="32"/>
              </w:rPr>
              <w:t>条、第</w:t>
            </w:r>
            <w:r>
              <w:rPr>
                <w:rFonts w:eastAsia="仿宋_GB2312"/>
                <w:sz w:val="32"/>
                <w:szCs w:val="32"/>
              </w:rPr>
              <w:t>6.4.4</w:t>
            </w:r>
            <w:r>
              <w:rPr>
                <w:rFonts w:eastAsia="仿宋_GB2312" w:hint="eastAsia"/>
                <w:sz w:val="32"/>
                <w:szCs w:val="32"/>
              </w:rPr>
              <w:t>条</w:t>
            </w:r>
          </w:p>
        </w:tc>
      </w:tr>
      <w:tr w:rsidR="008E7CD2" w:rsidTr="00876D6C">
        <w:trPr>
          <w:cantSplit/>
          <w:trHeight w:val="141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裸露药物生产、储存场所人体静电导体和静电检测装置。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E7CD2" w:rsidRDefault="008E7CD2" w:rsidP="00876D6C">
            <w:pPr>
              <w:topLinePunct/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《烟花爆竹防止静电通用导则》</w:t>
            </w:r>
            <w:r>
              <w:rPr>
                <w:rFonts w:eastAsia="仿宋_GB2312"/>
                <w:sz w:val="32"/>
                <w:szCs w:val="32"/>
              </w:rPr>
              <w:br/>
            </w:r>
            <w:r>
              <w:rPr>
                <w:rFonts w:eastAsia="仿宋_GB2312" w:hint="eastAsia"/>
                <w:sz w:val="32"/>
                <w:szCs w:val="32"/>
              </w:rPr>
              <w:t>第</w:t>
            </w:r>
            <w:r>
              <w:rPr>
                <w:rFonts w:eastAsia="仿宋_GB2312"/>
                <w:sz w:val="32"/>
                <w:szCs w:val="32"/>
              </w:rPr>
              <w:t>6.3.4</w:t>
            </w:r>
            <w:r>
              <w:rPr>
                <w:rFonts w:eastAsia="仿宋_GB2312" w:hint="eastAsia"/>
                <w:sz w:val="32"/>
                <w:szCs w:val="32"/>
              </w:rPr>
              <w:t>条</w:t>
            </w:r>
          </w:p>
        </w:tc>
      </w:tr>
    </w:tbl>
    <w:p w:rsidR="002D693F" w:rsidRPr="008E7CD2" w:rsidRDefault="002D693F" w:rsidP="008E7CD2"/>
    <w:sectPr w:rsidR="002D693F" w:rsidRPr="008E7CD2" w:rsidSect="009F6406">
      <w:footerReference w:type="even" r:id="rId5"/>
      <w:footerReference w:type="default" r:id="rId6"/>
      <w:pgSz w:w="11906" w:h="16838" w:code="9"/>
      <w:pgMar w:top="2098" w:right="1474" w:bottom="1701" w:left="1588" w:header="284" w:footer="1418" w:gutter="0"/>
      <w:cols w:space="425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8E7CD2" w:rsidP="00D9558E">
    <w:pPr>
      <w:pStyle w:val="a7"/>
      <w:ind w:right="360" w:firstLineChars="120" w:firstLine="336"/>
      <w:rPr>
        <w:rFonts w:hint="eastAsia"/>
        <w:sz w:val="28"/>
      </w:rPr>
    </w:pPr>
    <w:r>
      <w:rPr>
        <w:rStyle w:val="a8"/>
        <w:rFonts w:hint="eastAsia"/>
        <w:sz w:val="28"/>
      </w:rPr>
      <w:t>—</w:t>
    </w:r>
    <w:r w:rsidRPr="009F6406">
      <w:rPr>
        <w:rStyle w:val="a8"/>
        <w:sz w:val="28"/>
        <w:szCs w:val="28"/>
      </w:rPr>
      <w:fldChar w:fldCharType="begin"/>
    </w:r>
    <w:r w:rsidRPr="009F6406">
      <w:rPr>
        <w:rStyle w:val="a8"/>
        <w:sz w:val="28"/>
        <w:szCs w:val="28"/>
      </w:rPr>
      <w:instrText xml:space="preserve"> PAGE </w:instrText>
    </w:r>
    <w:r w:rsidRPr="009F6406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9F6406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8E7CD2" w:rsidP="009F6406">
    <w:pPr>
      <w:pStyle w:val="a7"/>
      <w:ind w:rightChars="170" w:right="357"/>
      <w:jc w:val="right"/>
      <w:rPr>
        <w:rFonts w:hint="eastAsia"/>
        <w:sz w:val="28"/>
      </w:rPr>
    </w:pPr>
    <w:r>
      <w:rPr>
        <w:rStyle w:val="a8"/>
        <w:rFonts w:hint="eastAsia"/>
        <w:sz w:val="28"/>
      </w:rPr>
      <w:t>—</w:t>
    </w:r>
    <w:r w:rsidRPr="009F6406">
      <w:rPr>
        <w:rStyle w:val="a8"/>
        <w:sz w:val="28"/>
        <w:szCs w:val="28"/>
      </w:rPr>
      <w:fldChar w:fldCharType="begin"/>
    </w:r>
    <w:r w:rsidRPr="009F6406">
      <w:rPr>
        <w:rStyle w:val="a8"/>
        <w:sz w:val="28"/>
        <w:szCs w:val="28"/>
      </w:rPr>
      <w:instrText xml:space="preserve"> PAGE </w:instrText>
    </w:r>
    <w:r w:rsidRPr="009F6406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2</w:t>
    </w:r>
    <w:r w:rsidRPr="009F6406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2"/>
    <w:rsid w:val="002D693F"/>
    <w:rsid w:val="008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8E7CD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标题注释"/>
    <w:basedOn w:val="a3"/>
    <w:next w:val="a"/>
    <w:rsid w:val="008E7CD2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5">
    <w:name w:val="大标题"/>
    <w:basedOn w:val="a3"/>
    <w:next w:val="a4"/>
    <w:rsid w:val="008E7CD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6">
    <w:name w:val="一级标题"/>
    <w:basedOn w:val="a3"/>
    <w:next w:val="a3"/>
    <w:rsid w:val="008E7CD2"/>
    <w:pPr>
      <w:outlineLvl w:val="2"/>
    </w:pPr>
    <w:rPr>
      <w:rFonts w:eastAsia="黑体"/>
      <w:effect w:val="antsRed"/>
    </w:rPr>
  </w:style>
  <w:style w:type="paragraph" w:styleId="a7">
    <w:name w:val="footer"/>
    <w:basedOn w:val="a"/>
    <w:link w:val="Char0"/>
    <w:rsid w:val="008E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E7CD2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8E7CD2"/>
  </w:style>
  <w:style w:type="character" w:customStyle="1" w:styleId="Char">
    <w:name w:val="公文主体 Char"/>
    <w:link w:val="a3"/>
    <w:rsid w:val="008E7CD2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8E7CD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标题注释"/>
    <w:basedOn w:val="a3"/>
    <w:next w:val="a"/>
    <w:rsid w:val="008E7CD2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5">
    <w:name w:val="大标题"/>
    <w:basedOn w:val="a3"/>
    <w:next w:val="a4"/>
    <w:rsid w:val="008E7CD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6">
    <w:name w:val="一级标题"/>
    <w:basedOn w:val="a3"/>
    <w:next w:val="a3"/>
    <w:rsid w:val="008E7CD2"/>
    <w:pPr>
      <w:outlineLvl w:val="2"/>
    </w:pPr>
    <w:rPr>
      <w:rFonts w:eastAsia="黑体"/>
      <w:effect w:val="antsRed"/>
    </w:rPr>
  </w:style>
  <w:style w:type="paragraph" w:styleId="a7">
    <w:name w:val="footer"/>
    <w:basedOn w:val="a"/>
    <w:link w:val="Char0"/>
    <w:rsid w:val="008E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E7CD2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8E7CD2"/>
  </w:style>
  <w:style w:type="character" w:customStyle="1" w:styleId="Char">
    <w:name w:val="公文主体 Char"/>
    <w:link w:val="a3"/>
    <w:rsid w:val="008E7CD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2017-05-08T08:07:00Z</dcterms:created>
  <dcterms:modified xsi:type="dcterms:W3CDTF">2017-05-08T08:15:00Z</dcterms:modified>
</cp:coreProperties>
</file>